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240" w:lineRule="auto"/>
        <w:contextualSpacing w:val="0"/>
        <w:jc w:val="center"/>
      </w:pPr>
      <w:r w:rsidDel="00000000" w:rsidR="00000000" w:rsidRPr="00000000">
        <w:rPr>
          <w:b w:val="1"/>
          <w:sz w:val="40"/>
          <w:szCs w:val="40"/>
          <w:rtl w:val="0"/>
        </w:rPr>
        <w:t xml:space="preserve">Night Rogaining</w:t>
      </w: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tl w:val="0"/>
        </w:rPr>
        <w:t xml:space="preserve">First bulletin</w:t>
      </w:r>
    </w:p>
    <w:p w:rsidR="00000000" w:rsidDel="00000000" w:rsidP="00000000" w:rsidRDefault="00000000" w:rsidRPr="00000000">
      <w:pPr>
        <w:spacing w:after="0" w:before="120" w:line="240" w:lineRule="auto"/>
        <w:contextualSpacing w:val="0"/>
        <w:jc w:val="both"/>
      </w:pPr>
      <w:r w:rsidDel="00000000" w:rsidR="00000000" w:rsidRPr="00000000">
        <w:rPr>
          <w:rtl w:val="0"/>
        </w:rPr>
      </w:r>
    </w:p>
    <w:p w:rsidR="00000000" w:rsidDel="00000000" w:rsidP="00000000" w:rsidRDefault="00000000" w:rsidRPr="00000000">
      <w:pPr>
        <w:spacing w:after="0" w:before="120" w:line="240" w:lineRule="auto"/>
        <w:contextualSpacing w:val="0"/>
        <w:jc w:val="both"/>
      </w:pPr>
      <w:r w:rsidDel="00000000" w:rsidR="00000000" w:rsidRPr="00000000">
        <w:rPr>
          <w:b w:val="1"/>
          <w:rtl w:val="0"/>
        </w:rPr>
        <w:t xml:space="preserve">Organizers: </w:t>
      </w:r>
      <w:r w:rsidDel="00000000" w:rsidR="00000000" w:rsidRPr="00000000">
        <w:rPr>
          <w:rtl w:val="0"/>
        </w:rPr>
        <w:t xml:space="preserve">OK Ziemelkurzeme</w:t>
      </w:r>
      <w:r w:rsidDel="00000000" w:rsidR="00000000" w:rsidRPr="00000000">
        <w:rPr>
          <w:b w:val="1"/>
          <w:rtl w:val="0"/>
        </w:rPr>
        <w:t xml:space="preserve"> </w:t>
      </w:r>
    </w:p>
    <w:p w:rsidR="00000000" w:rsidDel="00000000" w:rsidP="00000000" w:rsidRDefault="00000000" w:rsidRPr="00000000">
      <w:pPr>
        <w:spacing w:after="0" w:before="120" w:line="240" w:lineRule="auto"/>
        <w:contextualSpacing w:val="0"/>
        <w:jc w:val="both"/>
      </w:pPr>
      <w:r w:rsidDel="00000000" w:rsidR="00000000" w:rsidRPr="00000000">
        <w:rPr>
          <w:b w:val="1"/>
          <w:rtl w:val="0"/>
        </w:rPr>
        <w:t xml:space="preserve">Competition area: </w:t>
      </w:r>
      <w:r w:rsidDel="00000000" w:rsidR="00000000" w:rsidRPr="00000000">
        <w:rPr>
          <w:rtl w:val="0"/>
        </w:rPr>
        <w:t xml:space="preserve">woods of Ventspils district</w:t>
      </w:r>
      <w:r w:rsidDel="00000000" w:rsidR="00000000" w:rsidRPr="00000000">
        <w:rPr>
          <w:sz w:val="24"/>
          <w:szCs w:val="24"/>
          <w:rtl w:val="0"/>
        </w:rPr>
        <w:t xml:space="preserve"> Usmas, Puzes parishes and Talsu </w:t>
      </w:r>
      <w:r w:rsidDel="00000000" w:rsidR="00000000" w:rsidRPr="00000000">
        <w:rPr>
          <w:rtl w:val="0"/>
        </w:rPr>
        <w:t xml:space="preserve">district</w:t>
      </w:r>
      <w:r w:rsidDel="00000000" w:rsidR="00000000" w:rsidRPr="00000000">
        <w:rPr>
          <w:sz w:val="24"/>
          <w:szCs w:val="24"/>
          <w:rtl w:val="0"/>
        </w:rPr>
        <w:t xml:space="preserve"> Ģibuļu parish</w:t>
      </w:r>
      <w:r w:rsidDel="00000000" w:rsidR="00000000" w:rsidRPr="00000000">
        <w:rPr>
          <w:rtl w:val="0"/>
        </w:rPr>
        <w:t xml:space="preserve">. </w:t>
      </w:r>
    </w:p>
    <w:p w:rsidR="00000000" w:rsidDel="00000000" w:rsidP="00000000" w:rsidRDefault="00000000" w:rsidRPr="00000000">
      <w:pPr>
        <w:spacing w:after="0" w:before="120" w:line="240" w:lineRule="auto"/>
        <w:ind w:right="81"/>
        <w:contextualSpacing w:val="0"/>
        <w:jc w:val="both"/>
      </w:pPr>
      <w:r w:rsidDel="00000000" w:rsidR="00000000" w:rsidRPr="00000000">
        <w:rPr>
          <w:b w:val="1"/>
          <w:rtl w:val="0"/>
        </w:rPr>
        <w:t xml:space="preserve">Competition center: </w:t>
      </w:r>
      <w:r w:rsidDel="00000000" w:rsidR="00000000" w:rsidRPr="00000000">
        <w:rPr>
          <w:rtl w:val="0"/>
        </w:rPr>
        <w:t xml:space="preserve">Usmas</w:t>
      </w:r>
      <w:r w:rsidDel="00000000" w:rsidR="00000000" w:rsidRPr="00000000">
        <w:rPr>
          <w:b w:val="1"/>
          <w:rtl w:val="0"/>
        </w:rPr>
        <w:t xml:space="preserve"> </w:t>
      </w:r>
      <w:r w:rsidDel="00000000" w:rsidR="00000000" w:rsidRPr="00000000">
        <w:rPr>
          <w:rtl w:val="0"/>
        </w:rPr>
        <w:t xml:space="preserve">mini ZOO (Ventspils district, Usmas </w:t>
      </w:r>
      <w:r w:rsidDel="00000000" w:rsidR="00000000" w:rsidRPr="00000000">
        <w:rPr>
          <w:sz w:val="24"/>
          <w:szCs w:val="24"/>
          <w:rtl w:val="0"/>
        </w:rPr>
        <w:t xml:space="preserve">parish</w:t>
      </w:r>
      <w:r w:rsidDel="00000000" w:rsidR="00000000" w:rsidRPr="00000000">
        <w:rPr>
          <w:rtl w:val="0"/>
        </w:rPr>
        <w:t xml:space="preserve">, Desuciems, "Lejnieki")</w:t>
      </w:r>
    </w:p>
    <w:p w:rsidR="00000000" w:rsidDel="00000000" w:rsidP="00000000" w:rsidRDefault="00000000" w:rsidRPr="00000000">
      <w:pPr>
        <w:spacing w:after="0" w:before="120" w:line="240" w:lineRule="auto"/>
        <w:contextualSpacing w:val="0"/>
        <w:jc w:val="both"/>
      </w:pPr>
      <w:r w:rsidDel="00000000" w:rsidR="00000000" w:rsidRPr="00000000">
        <w:rPr>
          <w:b w:val="1"/>
          <w:rtl w:val="0"/>
        </w:rPr>
        <w:t xml:space="preserve">Courses: </w:t>
      </w:r>
      <w:r w:rsidDel="00000000" w:rsidR="00000000" w:rsidRPr="00000000">
        <w:rPr>
          <w:rtl w:val="0"/>
        </w:rPr>
        <w:t xml:space="preserve">6 and 12 hour competitions rules, accepted by Latvian Orienteering Federation</w:t>
      </w:r>
    </w:p>
    <w:p w:rsidR="00000000" w:rsidDel="00000000" w:rsidP="00000000" w:rsidRDefault="00000000" w:rsidRPr="00000000">
      <w:pPr>
        <w:spacing w:after="0" w:before="120" w:line="240" w:lineRule="auto"/>
        <w:contextualSpacing w:val="0"/>
        <w:jc w:val="both"/>
      </w:pPr>
      <w:bookmarkStart w:colFirst="0" w:colLast="0" w:name="_gjdgxs" w:id="0"/>
      <w:bookmarkEnd w:id="0"/>
      <w:r w:rsidDel="00000000" w:rsidR="00000000" w:rsidRPr="00000000">
        <w:rPr>
          <w:b w:val="1"/>
          <w:rtl w:val="0"/>
        </w:rPr>
        <w:t xml:space="preserve">Groups: </w:t>
      </w:r>
    </w:p>
    <w:p w:rsidR="00000000" w:rsidDel="00000000" w:rsidP="00000000" w:rsidRDefault="00000000" w:rsidRPr="00000000">
      <w:pPr>
        <w:spacing w:after="0" w:before="120" w:line="240" w:lineRule="auto"/>
        <w:contextualSpacing w:val="0"/>
        <w:jc w:val="both"/>
      </w:pPr>
      <w:r w:rsidDel="00000000" w:rsidR="00000000" w:rsidRPr="00000000">
        <w:rPr>
          <w:b w:val="1"/>
          <w:rtl w:val="0"/>
        </w:rPr>
        <w:t xml:space="preserve">MJ, WJ, XJ – </w:t>
      </w:r>
      <w:r w:rsidDel="00000000" w:rsidR="00000000" w:rsidRPr="00000000">
        <w:rPr>
          <w:rtl w:val="0"/>
        </w:rPr>
        <w:t xml:space="preserve">men, women or mixed youth groups, where age of all team members is under 23 years.</w:t>
      </w:r>
      <w:r w:rsidDel="00000000" w:rsidR="00000000" w:rsidRPr="00000000">
        <w:rPr>
          <w:b w:val="1"/>
          <w:rtl w:val="0"/>
        </w:rPr>
        <w:t xml:space="preserve"> </w:t>
      </w:r>
      <w:r w:rsidDel="00000000" w:rsidR="00000000" w:rsidRPr="00000000">
        <w:rPr>
          <w:b w:val="1"/>
          <w:i w:val="1"/>
          <w:rtl w:val="0"/>
        </w:rPr>
        <w:t xml:space="preserve">12-hour competition in these groups is only for experienced competitors, at least one of team members must be 18 years old or older.</w:t>
      </w:r>
    </w:p>
    <w:p w:rsidR="00000000" w:rsidDel="00000000" w:rsidP="00000000" w:rsidRDefault="00000000" w:rsidRPr="00000000">
      <w:pPr>
        <w:spacing w:after="0" w:before="120" w:line="240" w:lineRule="auto"/>
        <w:contextualSpacing w:val="0"/>
        <w:jc w:val="both"/>
      </w:pPr>
      <w:r w:rsidDel="00000000" w:rsidR="00000000" w:rsidRPr="00000000">
        <w:rPr>
          <w:b w:val="1"/>
          <w:rtl w:val="0"/>
        </w:rPr>
        <w:t xml:space="preserve">MO, WO, XO </w:t>
      </w:r>
      <w:r w:rsidDel="00000000" w:rsidR="00000000" w:rsidRPr="00000000">
        <w:rPr>
          <w:rtl w:val="0"/>
        </w:rPr>
        <w:t xml:space="preserve">– men, women or mixed open groups.</w:t>
      </w:r>
    </w:p>
    <w:p w:rsidR="00000000" w:rsidDel="00000000" w:rsidP="00000000" w:rsidRDefault="00000000" w:rsidRPr="00000000">
      <w:pPr>
        <w:spacing w:after="0" w:before="120" w:line="240" w:lineRule="auto"/>
        <w:contextualSpacing w:val="0"/>
        <w:jc w:val="both"/>
      </w:pPr>
      <w:r w:rsidDel="00000000" w:rsidR="00000000" w:rsidRPr="00000000">
        <w:rPr>
          <w:b w:val="1"/>
          <w:rtl w:val="0"/>
        </w:rPr>
        <w:t xml:space="preserve">MV, WV, XV </w:t>
      </w:r>
      <w:r w:rsidDel="00000000" w:rsidR="00000000" w:rsidRPr="00000000">
        <w:rPr>
          <w:rtl w:val="0"/>
        </w:rPr>
        <w:t xml:space="preserve">– men, women or mixed senior groups, all team members must be 40 years old or older.</w:t>
      </w:r>
      <w:r w:rsidDel="00000000" w:rsidR="00000000" w:rsidRPr="00000000">
        <w:rPr>
          <w:rtl w:val="0"/>
        </w:rPr>
      </w:r>
    </w:p>
    <w:p w:rsidR="00000000" w:rsidDel="00000000" w:rsidP="00000000" w:rsidRDefault="00000000" w:rsidRPr="00000000">
      <w:pPr>
        <w:spacing w:after="0" w:before="120" w:line="240" w:lineRule="auto"/>
        <w:contextualSpacing w:val="0"/>
        <w:jc w:val="both"/>
      </w:pPr>
      <w:r w:rsidDel="00000000" w:rsidR="00000000" w:rsidRPr="00000000">
        <w:rPr>
          <w:b w:val="1"/>
          <w:rtl w:val="0"/>
        </w:rPr>
        <w:t xml:space="preserve">MSV, WSV, XSV </w:t>
      </w:r>
      <w:r w:rsidDel="00000000" w:rsidR="00000000" w:rsidRPr="00000000">
        <w:rPr>
          <w:rtl w:val="0"/>
        </w:rPr>
        <w:t xml:space="preserve">– men, women or mixed senior groups, all team members must be 55 years old or older. </w:t>
      </w:r>
    </w:p>
    <w:p w:rsidR="00000000" w:rsidDel="00000000" w:rsidP="00000000" w:rsidRDefault="00000000" w:rsidRPr="00000000">
      <w:pPr>
        <w:spacing w:after="0" w:before="120" w:line="240" w:lineRule="auto"/>
        <w:contextualSpacing w:val="0"/>
        <w:jc w:val="both"/>
      </w:pPr>
      <w:r w:rsidDel="00000000" w:rsidR="00000000" w:rsidRPr="00000000">
        <w:rPr>
          <w:b w:val="1"/>
          <w:rtl w:val="0"/>
        </w:rPr>
        <w:t xml:space="preserve">MUV, WUV, XUV – </w:t>
      </w:r>
      <w:r w:rsidDel="00000000" w:rsidR="00000000" w:rsidRPr="00000000">
        <w:rPr>
          <w:rtl w:val="0"/>
        </w:rPr>
        <w:t xml:space="preserve">men, women or mixed senior groups, all team members must be 65 years old or older.</w:t>
      </w:r>
      <w:r w:rsidDel="00000000" w:rsidR="00000000" w:rsidRPr="00000000">
        <w:rPr>
          <w:b w:val="1"/>
          <w:rtl w:val="0"/>
        </w:rPr>
        <w:t xml:space="preserve"> </w:t>
      </w:r>
    </w:p>
    <w:p w:rsidR="00000000" w:rsidDel="00000000" w:rsidP="00000000" w:rsidRDefault="00000000" w:rsidRPr="00000000">
      <w:pPr>
        <w:spacing w:after="0" w:before="120" w:line="240" w:lineRule="auto"/>
        <w:contextualSpacing w:val="0"/>
        <w:jc w:val="both"/>
      </w:pPr>
      <w:r w:rsidDel="00000000" w:rsidR="00000000" w:rsidRPr="00000000">
        <w:rPr>
          <w:b w:val="1"/>
          <w:rtl w:val="0"/>
        </w:rPr>
        <w:t xml:space="preserve">Family </w:t>
      </w:r>
      <w:r w:rsidDel="00000000" w:rsidR="00000000" w:rsidRPr="00000000">
        <w:rPr>
          <w:rtl w:val="0"/>
        </w:rPr>
        <w:t xml:space="preserve">- families’ groups, where team members represent at least 2 generations of one family and at least one of team members is 14 years old or younger.</w:t>
      </w:r>
      <w:r w:rsidDel="00000000" w:rsidR="00000000" w:rsidRPr="00000000">
        <w:rPr>
          <w:rtl w:val="0"/>
        </w:rPr>
      </w:r>
    </w:p>
    <w:p w:rsidR="00000000" w:rsidDel="00000000" w:rsidP="00000000" w:rsidRDefault="00000000" w:rsidRPr="00000000">
      <w:pPr>
        <w:spacing w:after="0" w:before="120" w:line="240" w:lineRule="auto"/>
        <w:contextualSpacing w:val="0"/>
        <w:jc w:val="both"/>
      </w:pPr>
      <w:r w:rsidDel="00000000" w:rsidR="00000000" w:rsidRPr="00000000">
        <w:rPr>
          <w:b w:val="1"/>
          <w:i w:val="1"/>
          <w:color w:val="ff0000"/>
          <w:rtl w:val="0"/>
        </w:rPr>
        <w:t xml:space="preserve">!!</w:t>
      </w:r>
      <w:r w:rsidDel="00000000" w:rsidR="00000000" w:rsidRPr="00000000">
        <w:rPr>
          <w:b w:val="1"/>
          <w:i w:val="1"/>
          <w:rtl w:val="0"/>
        </w:rPr>
        <w:t xml:space="preserve"> </w:t>
      </w:r>
      <w:r w:rsidDel="00000000" w:rsidR="00000000" w:rsidRPr="00000000">
        <w:rPr>
          <w:b w:val="1"/>
          <w:rtl w:val="0"/>
        </w:rPr>
        <w:t xml:space="preserve">Participants themselves must take care of health and insurance. Courses are designed so that there is no need to take serious risks for health and life. Participants themselves are responsible for any risks taken. Every participant must sign indemnity form at pre-start registration.</w:t>
      </w:r>
    </w:p>
    <w:p w:rsidR="00000000" w:rsidDel="00000000" w:rsidP="00000000" w:rsidRDefault="00000000" w:rsidRPr="00000000">
      <w:pPr>
        <w:spacing w:after="0" w:before="120" w:line="240" w:lineRule="auto"/>
        <w:contextualSpacing w:val="0"/>
        <w:jc w:val="both"/>
      </w:pPr>
      <w:r w:rsidDel="00000000" w:rsidR="00000000" w:rsidRPr="00000000">
        <w:rPr>
          <w:b w:val="1"/>
          <w:color w:val="000000"/>
          <w:rtl w:val="0"/>
        </w:rPr>
        <w:t xml:space="preserve">Start schedule: </w:t>
      </w:r>
      <w:r w:rsidDel="00000000" w:rsidR="00000000" w:rsidRPr="00000000">
        <w:rPr>
          <w:rtl w:val="0"/>
        </w:rPr>
      </w:r>
    </w:p>
    <w:p w:rsidR="00000000" w:rsidDel="00000000" w:rsidP="00000000" w:rsidRDefault="00000000" w:rsidRPr="00000000">
      <w:pPr>
        <w:spacing w:after="0" w:before="120" w:line="240" w:lineRule="auto"/>
        <w:contextualSpacing w:val="0"/>
        <w:jc w:val="both"/>
      </w:pPr>
      <w:r w:rsidDel="00000000" w:rsidR="00000000" w:rsidRPr="00000000">
        <w:rPr>
          <w:rtl w:val="0"/>
        </w:rPr>
        <w:t xml:space="preserve">Start for both competitions – 18:00, April 29th, maps give-out from 17:00</w:t>
      </w:r>
    </w:p>
    <w:p w:rsidR="00000000" w:rsidDel="00000000" w:rsidP="00000000" w:rsidRDefault="00000000" w:rsidRPr="00000000">
      <w:pPr>
        <w:spacing w:after="0" w:before="120" w:line="240" w:lineRule="auto"/>
        <w:contextualSpacing w:val="0"/>
        <w:jc w:val="both"/>
      </w:pPr>
      <w:r w:rsidDel="00000000" w:rsidR="00000000" w:rsidRPr="00000000">
        <w:rPr>
          <w:rtl w:val="0"/>
        </w:rPr>
        <w:t xml:space="preserve">Finish – 6-hour competition – 24:00, April 29th, 12-hour competition – 06:00, April 30th</w:t>
      </w:r>
    </w:p>
    <w:p w:rsidR="00000000" w:rsidDel="00000000" w:rsidP="00000000" w:rsidRDefault="00000000" w:rsidRPr="00000000">
      <w:pPr>
        <w:spacing w:after="0" w:before="120" w:line="240" w:lineRule="auto"/>
        <w:contextualSpacing w:val="0"/>
        <w:jc w:val="both"/>
      </w:pPr>
      <w:r w:rsidDel="00000000" w:rsidR="00000000" w:rsidRPr="00000000">
        <w:rPr>
          <w:b w:val="1"/>
          <w:color w:val="000000"/>
          <w:rtl w:val="0"/>
        </w:rPr>
        <w:t xml:space="preserve">Course, checking:</w:t>
      </w:r>
    </w:p>
    <w:p w:rsidR="00000000" w:rsidDel="00000000" w:rsidP="00000000" w:rsidRDefault="00000000" w:rsidRPr="00000000">
      <w:pPr>
        <w:spacing w:after="0" w:before="120" w:line="240" w:lineRule="auto"/>
        <w:contextualSpacing w:val="0"/>
        <w:jc w:val="both"/>
      </w:pPr>
      <w:r w:rsidDel="00000000" w:rsidR="00000000" w:rsidRPr="00000000">
        <w:rPr>
          <w:rtl w:val="0"/>
        </w:rPr>
        <w:t xml:space="preserve">SportIdent checking system using rented or own SI cards. </w:t>
      </w:r>
      <w:r w:rsidDel="00000000" w:rsidR="00000000" w:rsidRPr="00000000">
        <w:rPr>
          <w:b w:val="1"/>
          <w:rtl w:val="0"/>
        </w:rPr>
        <w:t xml:space="preserve">Participants are responsible for capacitance of own SI cards.</w:t>
      </w:r>
      <w:r w:rsidDel="00000000" w:rsidR="00000000" w:rsidRPr="00000000">
        <w:rPr>
          <w:rtl w:val="0"/>
        </w:rPr>
        <w:t xml:space="preserve"> SI cards will be attached with tear-proof wristband per member. </w:t>
      </w:r>
    </w:p>
    <w:p w:rsidR="00000000" w:rsidDel="00000000" w:rsidP="00000000" w:rsidRDefault="00000000" w:rsidRPr="00000000">
      <w:pPr>
        <w:spacing w:after="0" w:before="120" w:line="240" w:lineRule="auto"/>
        <w:contextualSpacing w:val="0"/>
        <w:jc w:val="both"/>
      </w:pPr>
      <w:r w:rsidDel="00000000" w:rsidR="00000000" w:rsidRPr="00000000">
        <w:rPr>
          <w:b w:val="1"/>
          <w:rtl w:val="0"/>
        </w:rPr>
        <w:t xml:space="preserve">All team members must check at a control within 60 seconds time. Team score will be reduced by one point for each started minute after finish time. Teams, finished 30 minutes after finish time, will not be scored</w:t>
      </w:r>
    </w:p>
    <w:p w:rsidR="00000000" w:rsidDel="00000000" w:rsidP="00000000" w:rsidRDefault="00000000" w:rsidRPr="00000000">
      <w:pPr>
        <w:spacing w:after="0" w:before="120" w:line="240" w:lineRule="auto"/>
        <w:contextualSpacing w:val="0"/>
        <w:jc w:val="both"/>
      </w:pPr>
      <w:r w:rsidDel="00000000" w:rsidR="00000000" w:rsidRPr="00000000">
        <w:rPr>
          <w:rtl w:val="0"/>
        </w:rPr>
        <w:t xml:space="preserve">Participants are responsible for caring for rented SI cards and return them to organizers with no defects. If SI card is being defected or lost during the competition, 50 EUR fee to be paid to organizers. </w:t>
      </w:r>
    </w:p>
    <w:p w:rsidR="00000000" w:rsidDel="00000000" w:rsidP="00000000" w:rsidRDefault="00000000" w:rsidRPr="00000000">
      <w:pPr>
        <w:spacing w:after="0" w:before="120" w:line="240" w:lineRule="auto"/>
        <w:contextualSpacing w:val="0"/>
        <w:jc w:val="both"/>
      </w:pPr>
      <w:r w:rsidDel="00000000" w:rsidR="00000000" w:rsidRPr="00000000">
        <w:rPr>
          <w:b w:val="1"/>
          <w:rtl w:val="0"/>
        </w:rPr>
        <w:t xml:space="preserve">Map:</w:t>
      </w:r>
      <w:r w:rsidDel="00000000" w:rsidR="00000000" w:rsidRPr="00000000">
        <w:rPr>
          <w:rtl w:val="0"/>
        </w:rPr>
      </w:r>
    </w:p>
    <w:p w:rsidR="00000000" w:rsidDel="00000000" w:rsidP="00000000" w:rsidRDefault="00000000" w:rsidRPr="00000000">
      <w:pPr>
        <w:spacing w:after="0" w:before="120" w:line="240" w:lineRule="auto"/>
        <w:contextualSpacing w:val="0"/>
        <w:jc w:val="both"/>
      </w:pPr>
      <w:r w:rsidDel="00000000" w:rsidR="00000000" w:rsidRPr="00000000">
        <w:rPr>
          <w:rtl w:val="0"/>
        </w:rPr>
        <w:t xml:space="preserve">Map scale </w:t>
      </w:r>
      <w:r w:rsidDel="00000000" w:rsidR="00000000" w:rsidRPr="00000000">
        <w:rPr>
          <w:b w:val="1"/>
          <w:rtl w:val="0"/>
        </w:rPr>
        <w:t xml:space="preserve">1:35 000</w:t>
      </w:r>
      <w:r w:rsidDel="00000000" w:rsidR="00000000" w:rsidRPr="00000000">
        <w:rPr>
          <w:rtl w:val="0"/>
        </w:rPr>
        <w:t xml:space="preserve">, contours – </w:t>
      </w:r>
      <w:r w:rsidDel="00000000" w:rsidR="00000000" w:rsidRPr="00000000">
        <w:rPr>
          <w:b w:val="1"/>
          <w:rtl w:val="0"/>
        </w:rPr>
        <w:t xml:space="preserve">2m</w:t>
      </w:r>
      <w:r w:rsidDel="00000000" w:rsidR="00000000" w:rsidRPr="00000000">
        <w:rPr>
          <w:rtl w:val="0"/>
        </w:rPr>
        <w:t xml:space="preserve">, laminated. Control descriptions on map as graphics. Magnetic north lines every 1 km, parallel to the side of sheet. Water points shown on map as a symbol of “cup” (on terrain – center of “cup”). Forbidden areas – red hash and homesteads (light green), cultivated lands. </w:t>
      </w:r>
    </w:p>
    <w:p w:rsidR="00000000" w:rsidDel="00000000" w:rsidP="00000000" w:rsidRDefault="00000000" w:rsidRPr="00000000">
      <w:pPr>
        <w:spacing w:after="0" w:before="120" w:line="240" w:lineRule="auto"/>
        <w:contextualSpacing w:val="0"/>
        <w:jc w:val="both"/>
      </w:pPr>
      <w:r w:rsidDel="00000000" w:rsidR="00000000" w:rsidRPr="00000000">
        <w:rPr>
          <w:rtl w:val="0"/>
        </w:rPr>
        <w:t xml:space="preserve">Map has been updated in 2016 on publicly available information and inspection of area in spring of 2017. There may be some fresh clearings, runnability of roads may differ in places. </w:t>
      </w:r>
    </w:p>
    <w:p w:rsidR="00000000" w:rsidDel="00000000" w:rsidP="00000000" w:rsidRDefault="00000000" w:rsidRPr="00000000">
      <w:pPr>
        <w:spacing w:after="0" w:before="120" w:line="240" w:lineRule="auto"/>
        <w:contextualSpacing w:val="0"/>
        <w:jc w:val="both"/>
      </w:pPr>
      <w:r w:rsidDel="00000000" w:rsidR="00000000" w:rsidRPr="00000000">
        <w:rPr>
          <w:b w:val="1"/>
          <w:rtl w:val="0"/>
        </w:rPr>
        <w:t xml:space="preserve">Entries:</w:t>
      </w:r>
    </w:p>
    <w:p w:rsidR="00000000" w:rsidDel="00000000" w:rsidP="00000000" w:rsidRDefault="00000000" w:rsidRPr="00000000">
      <w:pPr>
        <w:spacing w:after="0" w:before="120" w:line="240" w:lineRule="auto"/>
        <w:contextualSpacing w:val="0"/>
        <w:jc w:val="both"/>
      </w:pPr>
      <w:r w:rsidDel="00000000" w:rsidR="00000000" w:rsidRPr="00000000">
        <w:rPr>
          <w:rtl w:val="0"/>
        </w:rPr>
        <w:t xml:space="preserve">from </w:t>
      </w:r>
      <w:r w:rsidDel="00000000" w:rsidR="00000000" w:rsidRPr="00000000">
        <w:rPr>
          <w:b w:val="1"/>
          <w:rtl w:val="0"/>
        </w:rPr>
        <w:t xml:space="preserve">09.02.2017. </w:t>
      </w:r>
      <w:r w:rsidDel="00000000" w:rsidR="00000000" w:rsidRPr="00000000">
        <w:rPr>
          <w:rtl w:val="0"/>
        </w:rPr>
        <w:t xml:space="preserve">till </w:t>
      </w:r>
      <w:r w:rsidDel="00000000" w:rsidR="00000000" w:rsidRPr="00000000">
        <w:rPr>
          <w:b w:val="1"/>
          <w:rtl w:val="0"/>
        </w:rPr>
        <w:t xml:space="preserve">23.04.2017. </w:t>
      </w:r>
      <w:hyperlink r:id="rId5">
        <w:r w:rsidDel="00000000" w:rsidR="00000000" w:rsidRPr="00000000">
          <w:rPr>
            <w:color w:val="0563c1"/>
            <w:u w:val="single"/>
            <w:rtl w:val="0"/>
          </w:rPr>
          <w:t xml:space="preserve">http://www.rogaining.lv/</w:t>
        </w:r>
      </w:hyperlink>
      <w:hyperlink r:id="rId6">
        <w:r w:rsidDel="00000000" w:rsidR="00000000" w:rsidRPr="00000000">
          <w:rPr>
            <w:rtl w:val="0"/>
          </w:rPr>
        </w:r>
      </w:hyperlink>
    </w:p>
    <w:p w:rsidR="00000000" w:rsidDel="00000000" w:rsidP="00000000" w:rsidRDefault="00000000" w:rsidRPr="00000000">
      <w:pPr>
        <w:spacing w:after="0" w:before="120" w:line="240" w:lineRule="auto"/>
        <w:contextualSpacing w:val="0"/>
        <w:jc w:val="both"/>
      </w:pPr>
      <w:r w:rsidDel="00000000" w:rsidR="00000000" w:rsidRPr="00000000">
        <w:rPr>
          <w:b w:val="1"/>
          <w:rtl w:val="0"/>
        </w:rPr>
        <w:t xml:space="preserve">Entry fees per participant:</w:t>
      </w:r>
      <w:r w:rsidDel="00000000" w:rsidR="00000000" w:rsidRPr="00000000">
        <w:rPr>
          <w:rtl w:val="0"/>
        </w:rPr>
      </w:r>
    </w:p>
    <w:p w:rsidR="00000000" w:rsidDel="00000000" w:rsidP="00000000" w:rsidRDefault="00000000" w:rsidRPr="00000000">
      <w:pPr>
        <w:spacing w:after="0" w:before="120" w:line="240" w:lineRule="auto"/>
        <w:contextualSpacing w:val="0"/>
        <w:jc w:val="both"/>
      </w:pPr>
      <w:r w:rsidDel="00000000" w:rsidR="00000000" w:rsidRPr="00000000">
        <w:rPr>
          <w:rtl w:val="0"/>
        </w:rPr>
      </w:r>
    </w:p>
    <w:tbl>
      <w:tblPr>
        <w:tblStyle w:val="Table1"/>
        <w:bidiVisual w:val="0"/>
        <w:tblW w:w="6231.0" w:type="dxa"/>
        <w:jc w:val="left"/>
        <w:tblInd w:w="146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9"/>
        <w:gridCol w:w="1294"/>
        <w:gridCol w:w="1399"/>
        <w:gridCol w:w="1559"/>
        <w:tblGridChange w:id="0">
          <w:tblGrid>
            <w:gridCol w:w="1979"/>
            <w:gridCol w:w="1294"/>
            <w:gridCol w:w="1399"/>
            <w:gridCol w:w="1559"/>
          </w:tblGrid>
        </w:tblGridChange>
      </w:tblGrid>
      <w:tr>
        <w:tc>
          <w:tcPr/>
          <w:p w:rsidR="00000000" w:rsidDel="00000000" w:rsidP="00000000" w:rsidRDefault="00000000" w:rsidRPr="00000000">
            <w:pPr>
              <w:spacing w:before="120" w:lineRule="auto"/>
              <w:contextualSpacing w:val="0"/>
              <w:jc w:val="both"/>
            </w:pPr>
            <w:r w:rsidDel="00000000" w:rsidR="00000000" w:rsidRPr="00000000">
              <w:rPr>
                <w:rtl w:val="0"/>
              </w:rPr>
            </w:r>
          </w:p>
        </w:tc>
        <w:tc>
          <w:tcPr/>
          <w:p w:rsidR="00000000" w:rsidDel="00000000" w:rsidP="00000000" w:rsidRDefault="00000000" w:rsidRPr="00000000">
            <w:pPr>
              <w:spacing w:before="120" w:lineRule="auto"/>
              <w:contextualSpacing w:val="0"/>
              <w:jc w:val="center"/>
            </w:pPr>
            <w:r w:rsidDel="00000000" w:rsidR="00000000" w:rsidRPr="00000000">
              <w:rPr>
                <w:i w:val="1"/>
                <w:sz w:val="18"/>
                <w:szCs w:val="18"/>
                <w:rtl w:val="0"/>
              </w:rPr>
              <w:t xml:space="preserve">09.02.-23.02.</w:t>
            </w:r>
            <w:r w:rsidDel="00000000" w:rsidR="00000000" w:rsidRPr="00000000">
              <w:rPr>
                <w:rtl w:val="0"/>
              </w:rPr>
            </w:r>
          </w:p>
        </w:tc>
        <w:tc>
          <w:tcPr/>
          <w:p w:rsidR="00000000" w:rsidDel="00000000" w:rsidP="00000000" w:rsidRDefault="00000000" w:rsidRPr="00000000">
            <w:pPr>
              <w:spacing w:before="120" w:lineRule="auto"/>
              <w:contextualSpacing w:val="0"/>
              <w:jc w:val="center"/>
            </w:pPr>
            <w:r w:rsidDel="00000000" w:rsidR="00000000" w:rsidRPr="00000000">
              <w:rPr>
                <w:i w:val="1"/>
                <w:sz w:val="18"/>
                <w:szCs w:val="18"/>
                <w:rtl w:val="0"/>
              </w:rPr>
              <w:t xml:space="preserve">24.02.-13.04.</w:t>
            </w:r>
            <w:r w:rsidDel="00000000" w:rsidR="00000000" w:rsidRPr="00000000">
              <w:rPr>
                <w:rtl w:val="0"/>
              </w:rPr>
            </w:r>
          </w:p>
        </w:tc>
        <w:tc>
          <w:tcPr/>
          <w:p w:rsidR="00000000" w:rsidDel="00000000" w:rsidP="00000000" w:rsidRDefault="00000000" w:rsidRPr="00000000">
            <w:pPr>
              <w:spacing w:before="120" w:lineRule="auto"/>
              <w:contextualSpacing w:val="0"/>
              <w:jc w:val="center"/>
            </w:pPr>
            <w:r w:rsidDel="00000000" w:rsidR="00000000" w:rsidRPr="00000000">
              <w:rPr>
                <w:i w:val="1"/>
                <w:sz w:val="18"/>
                <w:szCs w:val="18"/>
                <w:rtl w:val="0"/>
              </w:rPr>
              <w:t xml:space="preserve">14.04.-23.04.</w:t>
            </w:r>
            <w:r w:rsidDel="00000000" w:rsidR="00000000" w:rsidRPr="00000000">
              <w:rPr>
                <w:rtl w:val="0"/>
              </w:rPr>
            </w:r>
          </w:p>
        </w:tc>
      </w:tr>
      <w:tr>
        <w:tc>
          <w:tcPr/>
          <w:p w:rsidR="00000000" w:rsidDel="00000000" w:rsidP="00000000" w:rsidRDefault="00000000" w:rsidRPr="00000000">
            <w:pPr>
              <w:spacing w:before="113" w:lineRule="auto"/>
              <w:contextualSpacing w:val="0"/>
              <w:jc w:val="both"/>
            </w:pPr>
            <w:r w:rsidDel="00000000" w:rsidR="00000000" w:rsidRPr="00000000">
              <w:rPr>
                <w:b w:val="1"/>
                <w:rtl w:val="0"/>
              </w:rPr>
              <w:t xml:space="preserve">O, V, SV groups</w:t>
            </w:r>
            <w:r w:rsidDel="00000000" w:rsidR="00000000" w:rsidRPr="00000000">
              <w:rPr>
                <w:rtl w:val="0"/>
              </w:rPr>
            </w:r>
          </w:p>
        </w:tc>
        <w:tc>
          <w:tcPr/>
          <w:p w:rsidR="00000000" w:rsidDel="00000000" w:rsidP="00000000" w:rsidRDefault="00000000" w:rsidRPr="00000000">
            <w:pPr>
              <w:spacing w:before="113" w:lineRule="auto"/>
              <w:contextualSpacing w:val="0"/>
              <w:jc w:val="center"/>
            </w:pPr>
            <w:r w:rsidDel="00000000" w:rsidR="00000000" w:rsidRPr="00000000">
              <w:rPr>
                <w:rtl w:val="0"/>
              </w:rPr>
              <w:t xml:space="preserve">15 €</w:t>
            </w:r>
          </w:p>
        </w:tc>
        <w:tc>
          <w:tcPr/>
          <w:p w:rsidR="00000000" w:rsidDel="00000000" w:rsidP="00000000" w:rsidRDefault="00000000" w:rsidRPr="00000000">
            <w:pPr>
              <w:spacing w:before="113" w:lineRule="auto"/>
              <w:contextualSpacing w:val="0"/>
              <w:jc w:val="center"/>
            </w:pPr>
            <w:r w:rsidDel="00000000" w:rsidR="00000000" w:rsidRPr="00000000">
              <w:rPr>
                <w:rtl w:val="0"/>
              </w:rPr>
              <w:t xml:space="preserve">18 €</w:t>
            </w:r>
          </w:p>
        </w:tc>
        <w:tc>
          <w:tcPr/>
          <w:p w:rsidR="00000000" w:rsidDel="00000000" w:rsidP="00000000" w:rsidRDefault="00000000" w:rsidRPr="00000000">
            <w:pPr>
              <w:spacing w:before="113" w:lineRule="auto"/>
              <w:contextualSpacing w:val="0"/>
              <w:jc w:val="center"/>
            </w:pPr>
            <w:r w:rsidDel="00000000" w:rsidR="00000000" w:rsidRPr="00000000">
              <w:rPr>
                <w:rtl w:val="0"/>
              </w:rPr>
              <w:t xml:space="preserve">22 €</w:t>
            </w:r>
          </w:p>
        </w:tc>
      </w:tr>
      <w:tr>
        <w:tc>
          <w:tcPr/>
          <w:p w:rsidR="00000000" w:rsidDel="00000000" w:rsidP="00000000" w:rsidRDefault="00000000" w:rsidRPr="00000000">
            <w:pPr>
              <w:spacing w:before="113" w:lineRule="auto"/>
              <w:contextualSpacing w:val="0"/>
              <w:jc w:val="both"/>
            </w:pPr>
            <w:r w:rsidDel="00000000" w:rsidR="00000000" w:rsidRPr="00000000">
              <w:rPr>
                <w:b w:val="1"/>
                <w:rtl w:val="0"/>
              </w:rPr>
              <w:t xml:space="preserve">J, UV groups</w:t>
            </w:r>
            <w:r w:rsidDel="00000000" w:rsidR="00000000" w:rsidRPr="00000000">
              <w:rPr>
                <w:rtl w:val="0"/>
              </w:rPr>
            </w:r>
          </w:p>
        </w:tc>
        <w:tc>
          <w:tcPr/>
          <w:p w:rsidR="00000000" w:rsidDel="00000000" w:rsidP="00000000" w:rsidRDefault="00000000" w:rsidRPr="00000000">
            <w:pPr>
              <w:spacing w:before="113" w:lineRule="auto"/>
              <w:contextualSpacing w:val="0"/>
              <w:jc w:val="center"/>
            </w:pPr>
            <w:r w:rsidDel="00000000" w:rsidR="00000000" w:rsidRPr="00000000">
              <w:rPr>
                <w:rtl w:val="0"/>
              </w:rPr>
              <w:t xml:space="preserve">10 €</w:t>
            </w:r>
          </w:p>
        </w:tc>
        <w:tc>
          <w:tcPr/>
          <w:p w:rsidR="00000000" w:rsidDel="00000000" w:rsidP="00000000" w:rsidRDefault="00000000" w:rsidRPr="00000000">
            <w:pPr>
              <w:spacing w:before="113" w:lineRule="auto"/>
              <w:contextualSpacing w:val="0"/>
              <w:jc w:val="center"/>
            </w:pPr>
            <w:r w:rsidDel="00000000" w:rsidR="00000000" w:rsidRPr="00000000">
              <w:rPr>
                <w:rtl w:val="0"/>
              </w:rPr>
              <w:t xml:space="preserve">13 €</w:t>
            </w:r>
          </w:p>
        </w:tc>
        <w:tc>
          <w:tcPr/>
          <w:p w:rsidR="00000000" w:rsidDel="00000000" w:rsidP="00000000" w:rsidRDefault="00000000" w:rsidRPr="00000000">
            <w:pPr>
              <w:spacing w:before="113" w:lineRule="auto"/>
              <w:contextualSpacing w:val="0"/>
              <w:jc w:val="center"/>
            </w:pPr>
            <w:r w:rsidDel="00000000" w:rsidR="00000000" w:rsidRPr="00000000">
              <w:rPr>
                <w:rtl w:val="0"/>
              </w:rPr>
              <w:t xml:space="preserve">17 €</w:t>
            </w:r>
          </w:p>
        </w:tc>
      </w:tr>
    </w:tbl>
    <w:p w:rsidR="00000000" w:rsidDel="00000000" w:rsidP="00000000" w:rsidRDefault="00000000" w:rsidRPr="00000000">
      <w:pPr>
        <w:spacing w:after="0" w:before="120" w:line="240" w:lineRule="auto"/>
        <w:contextualSpacing w:val="0"/>
        <w:jc w:val="both"/>
      </w:pPr>
      <w:r w:rsidDel="00000000" w:rsidR="00000000" w:rsidRPr="00000000">
        <w:rPr>
          <w:b w:val="1"/>
          <w:rtl w:val="0"/>
        </w:rPr>
        <w:t xml:space="preserve">Family group </w:t>
      </w:r>
      <w:r w:rsidDel="00000000" w:rsidR="00000000" w:rsidRPr="00000000">
        <w:rPr>
          <w:rtl w:val="0"/>
        </w:rPr>
        <w:t xml:space="preserve">– according to age groups</w:t>
      </w:r>
    </w:p>
    <w:p w:rsidR="00000000" w:rsidDel="00000000" w:rsidP="00000000" w:rsidRDefault="00000000" w:rsidRPr="00000000">
      <w:pPr>
        <w:spacing w:after="0" w:before="120" w:line="240" w:lineRule="auto"/>
        <w:contextualSpacing w:val="0"/>
        <w:jc w:val="both"/>
      </w:pPr>
      <w:r w:rsidDel="00000000" w:rsidR="00000000" w:rsidRPr="00000000">
        <w:rPr>
          <w:u w:val="single"/>
          <w:rtl w:val="0"/>
        </w:rPr>
        <w:t xml:space="preserve">Exception</w:t>
      </w:r>
      <w:r w:rsidDel="00000000" w:rsidR="00000000" w:rsidRPr="00000000">
        <w:rPr>
          <w:rtl w:val="0"/>
        </w:rPr>
        <w:t xml:space="preserve"> - participants of age under 17– 10 €</w:t>
      </w:r>
    </w:p>
    <w:p w:rsidR="00000000" w:rsidDel="00000000" w:rsidP="00000000" w:rsidRDefault="00000000" w:rsidRPr="00000000">
      <w:pPr>
        <w:spacing w:after="0" w:before="120" w:line="240" w:lineRule="auto"/>
        <w:ind w:right="-227"/>
        <w:contextualSpacing w:val="0"/>
        <w:jc w:val="both"/>
      </w:pPr>
      <w:r w:rsidDel="00000000" w:rsidR="00000000" w:rsidRPr="00000000">
        <w:rPr>
          <w:rtl w:val="0"/>
        </w:rPr>
        <w:t xml:space="preserve">rent of SI card – 2 €</w:t>
      </w:r>
    </w:p>
    <w:p w:rsidR="00000000" w:rsidDel="00000000" w:rsidP="00000000" w:rsidRDefault="00000000" w:rsidRPr="00000000">
      <w:pPr>
        <w:spacing w:after="0" w:line="240" w:lineRule="auto"/>
        <w:contextualSpacing w:val="0"/>
        <w:jc w:val="both"/>
      </w:pPr>
      <w:r w:rsidDel="00000000" w:rsidR="00000000" w:rsidRPr="00000000">
        <w:rPr>
          <w:rtl w:val="0"/>
        </w:rPr>
        <w:t xml:space="preserve">Invoices with subject “</w:t>
      </w:r>
      <w:r w:rsidDel="00000000" w:rsidR="00000000" w:rsidRPr="00000000">
        <w:rPr>
          <w:b w:val="1"/>
          <w:i w:val="1"/>
          <w:rtl w:val="0"/>
        </w:rPr>
        <w:t xml:space="preserve">Nakts rogainings, team registration number, invoice number</w:t>
      </w:r>
      <w:r w:rsidDel="00000000" w:rsidR="00000000" w:rsidRPr="00000000">
        <w:rPr>
          <w:rtl w:val="0"/>
        </w:rPr>
        <w:t xml:space="preserve">” can be paid by transfer to:</w:t>
      </w:r>
    </w:p>
    <w:p w:rsidR="00000000" w:rsidDel="00000000" w:rsidP="00000000" w:rsidRDefault="00000000" w:rsidRPr="00000000">
      <w:pPr>
        <w:spacing w:after="0" w:line="240" w:lineRule="auto"/>
        <w:contextualSpacing w:val="0"/>
        <w:jc w:val="both"/>
      </w:pPr>
      <w:r w:rsidDel="00000000" w:rsidR="00000000" w:rsidRPr="00000000">
        <w:rPr>
          <w:b w:val="1"/>
          <w:rtl w:val="0"/>
        </w:rPr>
        <w:t xml:space="preserve">Recipient</w:t>
      </w:r>
      <w:r w:rsidDel="00000000" w:rsidR="00000000" w:rsidRPr="00000000">
        <w:rPr>
          <w:rtl w:val="0"/>
        </w:rPr>
        <w:t xml:space="preserve">: </w:t>
      </w:r>
      <w:r w:rsidDel="00000000" w:rsidR="00000000" w:rsidRPr="00000000">
        <w:rPr>
          <w:i w:val="1"/>
          <w:rtl w:val="0"/>
        </w:rPr>
        <w:t xml:space="preserve">OK Ziemeļkurzeme</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b w:val="1"/>
          <w:rtl w:val="0"/>
        </w:rPr>
        <w:t xml:space="preserve">Reg.nr</w:t>
      </w:r>
      <w:r w:rsidDel="00000000" w:rsidR="00000000" w:rsidRPr="00000000">
        <w:rPr>
          <w:rtl w:val="0"/>
        </w:rPr>
        <w:t xml:space="preserve">.: </w:t>
      </w:r>
      <w:r w:rsidDel="00000000" w:rsidR="00000000" w:rsidRPr="00000000">
        <w:rPr>
          <w:i w:val="1"/>
          <w:rtl w:val="0"/>
        </w:rPr>
        <w:t xml:space="preserve">40008111499</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b w:val="1"/>
          <w:rtl w:val="0"/>
        </w:rPr>
        <w:t xml:space="preserve">IBAN</w:t>
      </w:r>
      <w:r w:rsidDel="00000000" w:rsidR="00000000" w:rsidRPr="00000000">
        <w:rPr>
          <w:rtl w:val="0"/>
        </w:rPr>
        <w:t xml:space="preserve">: </w:t>
      </w:r>
      <w:r w:rsidDel="00000000" w:rsidR="00000000" w:rsidRPr="00000000">
        <w:rPr>
          <w:i w:val="1"/>
          <w:rtl w:val="0"/>
        </w:rPr>
        <w:t xml:space="preserve">LV44HABA0551016204530 (Swedbank)</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b w:val="1"/>
          <w:rtl w:val="0"/>
        </w:rPr>
        <w:t xml:space="preserve">Legal adress</w:t>
      </w:r>
      <w:r w:rsidDel="00000000" w:rsidR="00000000" w:rsidRPr="00000000">
        <w:rPr>
          <w:i w:val="1"/>
          <w:rtl w:val="0"/>
        </w:rPr>
        <w:t xml:space="preserve">: Lauri, Ugāles pagasts, Ventspils nov.</w:t>
      </w:r>
      <w:r w:rsidDel="00000000" w:rsidR="00000000" w:rsidRPr="00000000">
        <w:rPr>
          <w:rtl w:val="0"/>
        </w:rPr>
      </w:r>
    </w:p>
    <w:p w:rsidR="00000000" w:rsidDel="00000000" w:rsidP="00000000" w:rsidRDefault="00000000" w:rsidRPr="00000000">
      <w:pPr>
        <w:spacing w:after="0" w:before="120" w:line="240" w:lineRule="auto"/>
        <w:contextualSpacing w:val="0"/>
        <w:jc w:val="both"/>
      </w:pPr>
      <w:r w:rsidDel="00000000" w:rsidR="00000000" w:rsidRPr="00000000">
        <w:rPr>
          <w:rtl w:val="0"/>
        </w:rPr>
        <w:t xml:space="preserve">Additional information – </w:t>
      </w:r>
      <w:hyperlink r:id="rId7">
        <w:r w:rsidDel="00000000" w:rsidR="00000000" w:rsidRPr="00000000">
          <w:rPr>
            <w:color w:val="0563c1"/>
            <w:u w:val="single"/>
            <w:rtl w:val="0"/>
          </w:rPr>
          <w:t xml:space="preserve">pumpuru.rogainings@gmail.com</w:t>
        </w:r>
      </w:hyperlink>
      <w:hyperlink r:id="rId8">
        <w:r w:rsidDel="00000000" w:rsidR="00000000" w:rsidRPr="00000000">
          <w:rPr>
            <w:rtl w:val="0"/>
          </w:rPr>
        </w:r>
      </w:hyperlink>
    </w:p>
    <w:sectPr>
      <w:headerReference r:id="rId9" w:type="default"/>
      <w:headerReference r:id="rId10" w:type="first"/>
      <w:footerReference r:id="rId11" w:type="first"/>
      <w:pgSz w:h="16838" w:w="11906"/>
      <w:pgMar w:bottom="1440" w:top="1440" w:left="900" w:right="48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hyperlink r:id="rId1">
      <w:r w:rsidDel="00000000" w:rsidR="00000000" w:rsidRPr="00000000">
        <w:rPr>
          <w:rtl w:val="0"/>
        </w:rPr>
      </w:r>
    </w:hyperlink>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before="720" w:lineRule="auto"/>
      <w:contextualSpacing w:val="0"/>
      <w:jc w:val="right"/>
    </w:pPr>
    <w:hyperlink r:id="rId1">
      <w:r w:rsidDel="00000000" w:rsidR="00000000" w:rsidRPr="00000000">
        <w:rPr>
          <w:rtl w:val="0"/>
        </w:rPr>
      </w:r>
    </w:hyperlink>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before="720" w:lineRule="auto"/>
      <w:contextualSpacing w:val="0"/>
      <w:jc w:val="right"/>
    </w:pPr>
    <w:r w:rsidDel="00000000" w:rsidR="00000000" w:rsidRPr="00000000">
      <w:drawing>
        <wp:inline distB="114300" distT="114300" distL="114300" distR="114300">
          <wp:extent cx="2824163" cy="921937"/>
          <wp:effectExtent b="0" l="0" r="0" t="0"/>
          <wp:docPr descr="Nakts_rogainings_logo.png" id="1" name="image01.png"/>
          <a:graphic>
            <a:graphicData uri="http://schemas.openxmlformats.org/drawingml/2006/picture">
              <pic:pic>
                <pic:nvPicPr>
                  <pic:cNvPr descr="Nakts_rogainings_logo.png" id="0" name="image01.png"/>
                  <pic:cNvPicPr preferRelativeResize="0"/>
                </pic:nvPicPr>
                <pic:blipFill>
                  <a:blip r:embed="rId1"/>
                  <a:srcRect b="0" l="0" r="0" t="0"/>
                  <a:stretch>
                    <a:fillRect/>
                  </a:stretch>
                </pic:blipFill>
                <pic:spPr>
                  <a:xfrm>
                    <a:off x="0" y="0"/>
                    <a:ext cx="2824163" cy="921937"/>
                  </a:xfrm>
                  <a:prstGeom prst="rect"/>
                  <a:ln/>
                </pic:spPr>
              </pic:pic>
            </a:graphicData>
          </a:graphic>
        </wp:inline>
      </w:drawing>
    </w:r>
    <w:hyperlink r:id="rId2">
      <w:r w:rsidDel="00000000" w:rsidR="00000000" w:rsidRPr="00000000">
        <w:rPr>
          <w:rtl w:val="0"/>
        </w:rPr>
      </w:r>
    </w:hyperlink>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after="120" w:before="480" w:line="259" w:lineRule="auto"/>
      <w:ind w:left="0" w:right="0" w:firstLine="0"/>
      <w:jc w:val="left"/>
    </w:pPr>
    <w:rPr>
      <w:rFonts w:ascii="Calibri" w:cs="Calibri" w:eastAsia="Calibri" w:hAnsi="Calibri"/>
      <w:b w:val="1"/>
      <w:i w:val="0"/>
      <w:smallCaps w:val="0"/>
      <w:strike w:val="0"/>
      <w:color w:val="000000"/>
      <w:sz w:val="48"/>
      <w:szCs w:val="48"/>
      <w:u w:val="none"/>
      <w:vertAlign w:val="baseline"/>
    </w:rPr>
  </w:style>
  <w:style w:type="paragraph" w:styleId="Heading2">
    <w:name w:val="heading 2"/>
    <w:basedOn w:val="Normal"/>
    <w:next w:val="Normal"/>
    <w:pPr>
      <w:keepNext w:val="1"/>
      <w:keepLines w:val="1"/>
      <w:widowControl w:val="0"/>
      <w:spacing w:after="80" w:before="360" w:line="259" w:lineRule="auto"/>
      <w:ind w:left="0" w:right="0" w:firstLine="0"/>
      <w:jc w:val="left"/>
    </w:pPr>
    <w:rPr>
      <w:rFonts w:ascii="Calibri" w:cs="Calibri" w:eastAsia="Calibri" w:hAnsi="Calibri"/>
      <w:b w:val="1"/>
      <w:i w:val="0"/>
      <w:smallCaps w:val="0"/>
      <w:strike w:val="0"/>
      <w:color w:val="000000"/>
      <w:sz w:val="36"/>
      <w:szCs w:val="36"/>
      <w:u w:val="none"/>
      <w:vertAlign w:val="baseline"/>
    </w:rPr>
  </w:style>
  <w:style w:type="paragraph" w:styleId="Heading3">
    <w:name w:val="heading 3"/>
    <w:basedOn w:val="Normal"/>
    <w:next w:val="Normal"/>
    <w:pPr>
      <w:keepNext w:val="1"/>
      <w:keepLines w:val="1"/>
      <w:widowControl w:val="0"/>
      <w:spacing w:after="80" w:before="280" w:line="259" w:lineRule="auto"/>
      <w:ind w:left="0" w:right="0" w:firstLine="0"/>
      <w:jc w:val="left"/>
    </w:pPr>
    <w:rPr>
      <w:rFonts w:ascii="Calibri" w:cs="Calibri" w:eastAsia="Calibri" w:hAnsi="Calibri"/>
      <w:b w:val="1"/>
      <w:i w:val="0"/>
      <w:smallCaps w:val="0"/>
      <w:strike w:val="0"/>
      <w:color w:val="000000"/>
      <w:sz w:val="28"/>
      <w:szCs w:val="28"/>
      <w:u w:val="none"/>
      <w:vertAlign w:val="baseline"/>
    </w:rPr>
  </w:style>
  <w:style w:type="paragraph" w:styleId="Heading4">
    <w:name w:val="heading 4"/>
    <w:basedOn w:val="Normal"/>
    <w:next w:val="Normal"/>
    <w:pPr>
      <w:keepNext w:val="1"/>
      <w:keepLines w:val="1"/>
      <w:widowControl w:val="0"/>
      <w:spacing w:after="40" w:before="240" w:line="259" w:lineRule="auto"/>
      <w:ind w:left="0" w:right="0" w:firstLine="0"/>
      <w:jc w:val="left"/>
    </w:pPr>
    <w:rPr>
      <w:rFonts w:ascii="Calibri" w:cs="Calibri" w:eastAsia="Calibri" w:hAnsi="Calibri"/>
      <w:b w:val="1"/>
      <w:i w:val="0"/>
      <w:smallCaps w:val="0"/>
      <w:strike w:val="0"/>
      <w:color w:val="000000"/>
      <w:sz w:val="24"/>
      <w:szCs w:val="24"/>
      <w:u w:val="none"/>
      <w:vertAlign w:val="baseline"/>
    </w:rPr>
  </w:style>
  <w:style w:type="paragraph" w:styleId="Heading5">
    <w:name w:val="heading 5"/>
    <w:basedOn w:val="Normal"/>
    <w:next w:val="Normal"/>
    <w:pPr>
      <w:keepNext w:val="1"/>
      <w:keepLines w:val="1"/>
      <w:widowControl w:val="0"/>
      <w:spacing w:after="40" w:before="220" w:line="259" w:lineRule="auto"/>
      <w:ind w:left="0" w:right="0" w:firstLine="0"/>
      <w:jc w:val="left"/>
    </w:pPr>
    <w:rPr>
      <w:rFonts w:ascii="Calibri" w:cs="Calibri" w:eastAsia="Calibri" w:hAnsi="Calibri"/>
      <w:b w:val="1"/>
      <w:i w:val="0"/>
      <w:smallCaps w:val="0"/>
      <w:strike w:val="0"/>
      <w:color w:val="000000"/>
      <w:sz w:val="22"/>
      <w:szCs w:val="22"/>
      <w:u w:val="none"/>
      <w:vertAlign w:val="baseline"/>
    </w:rPr>
  </w:style>
  <w:style w:type="paragraph" w:styleId="Heading6">
    <w:name w:val="heading 6"/>
    <w:basedOn w:val="Normal"/>
    <w:next w:val="Normal"/>
    <w:pPr>
      <w:keepNext w:val="1"/>
      <w:keepLines w:val="1"/>
      <w:widowControl w:val="0"/>
      <w:spacing w:after="40" w:before="200" w:line="259" w:lineRule="auto"/>
      <w:ind w:left="0" w:right="0" w:firstLine="0"/>
      <w:jc w:val="left"/>
    </w:pPr>
    <w:rPr>
      <w:rFonts w:ascii="Calibri" w:cs="Calibri" w:eastAsia="Calibri" w:hAnsi="Calibri"/>
      <w:b w:val="1"/>
      <w:i w:val="0"/>
      <w:smallCaps w:val="0"/>
      <w:strike w:val="0"/>
      <w:color w:val="000000"/>
      <w:sz w:val="20"/>
      <w:szCs w:val="20"/>
      <w:u w:val="none"/>
      <w:vertAlign w:val="baseline"/>
    </w:rPr>
  </w:style>
  <w:style w:type="paragraph" w:styleId="Title">
    <w:name w:val="Title"/>
    <w:basedOn w:val="Normal"/>
    <w:next w:val="Normal"/>
    <w:pPr>
      <w:keepNext w:val="1"/>
      <w:keepLines w:val="1"/>
      <w:widowControl w:val="0"/>
      <w:spacing w:after="120" w:before="480" w:line="259" w:lineRule="auto"/>
      <w:ind w:left="0" w:right="0" w:firstLine="0"/>
      <w:jc w:val="left"/>
    </w:pPr>
    <w:rPr>
      <w:rFonts w:ascii="Calibri" w:cs="Calibri" w:eastAsia="Calibri" w:hAnsi="Calibri"/>
      <w:b w:val="1"/>
      <w:i w:val="0"/>
      <w:smallCaps w:val="0"/>
      <w:strike w:val="0"/>
      <w:color w:val="000000"/>
      <w:sz w:val="72"/>
      <w:szCs w:val="72"/>
      <w:u w:val="none"/>
      <w:vertAlign w:val="baseline"/>
    </w:rPr>
  </w:style>
  <w:style w:type="paragraph" w:styleId="Subtitle">
    <w:name w:val="Subtitle"/>
    <w:basedOn w:val="Normal"/>
    <w:next w:val="Normal"/>
    <w:pPr>
      <w:keepNext w:val="1"/>
      <w:keepLines w:val="1"/>
      <w:widowControl w:val="0"/>
      <w:spacing w:after="80" w:before="360" w:line="259" w:lineRule="auto"/>
      <w:ind w:left="0" w:right="0" w:firstLine="0"/>
      <w:jc w:val="left"/>
    </w:pPr>
    <w:rPr>
      <w:rFonts w:ascii="Georgia" w:cs="Georgia" w:eastAsia="Georgia" w:hAnsi="Georgia"/>
      <w:b w:val="0"/>
      <w:i w:val="1"/>
      <w:smallCaps w:val="0"/>
      <w:strike w:val="0"/>
      <w:color w:val="666666"/>
      <w:sz w:val="48"/>
      <w:szCs w:val="48"/>
      <w:u w:val="none"/>
      <w:vertAlign w:val="baseline"/>
    </w:rPr>
  </w:style>
  <w:style w:type="table" w:styleId="Table1">
    <w:basedOn w:val="TableNormal"/>
    <w:pPr>
      <w:spacing w:after="0" w:line="240" w:lineRule="auto"/>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footer" Target="footer1.xml"/><Relationship Id="rId10" Type="http://schemas.openxmlformats.org/officeDocument/2006/relationships/header" Target="header2.xml"/><Relationship Id="rId9" Type="http://schemas.openxmlformats.org/officeDocument/2006/relationships/header" Target="header1.xml"/><Relationship Id="rId5" Type="http://schemas.openxmlformats.org/officeDocument/2006/relationships/hyperlink" Target="http://www.rogaining.lv/" TargetMode="External"/><Relationship Id="rId6" Type="http://schemas.openxmlformats.org/officeDocument/2006/relationships/hyperlink" Target="http://www.rogaining.lv/" TargetMode="External"/><Relationship Id="rId7" Type="http://schemas.openxmlformats.org/officeDocument/2006/relationships/hyperlink" Target="mailto:pumpuru.rogainings@gmail.com" TargetMode="External"/><Relationship Id="rId8" Type="http://schemas.openxmlformats.org/officeDocument/2006/relationships/hyperlink" Target="mailto:pumpuru.rogainings@gmail.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pumpuru.rogainings@gmail.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pumpuru.rogainings@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01.png"/><Relationship Id="rId2" Type="http://schemas.openxmlformats.org/officeDocument/2006/relationships/hyperlink" Target="mailto:pumpuru.rogainings@gmail.com" TargetMode="External"/></Relationships>
</file>